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:rsidR="009F3221" w:rsidRDefault="009F3221" w:rsidP="00713382">
      <w:pPr>
        <w:widowControl w:val="0"/>
        <w:suppressAutoHyphens/>
        <w:spacing w:before="0" w:after="0" w:line="240" w:lineRule="auto"/>
        <w:rPr>
          <w:rFonts w:ascii="Arial" w:hAnsi="Arial" w:cs="Arial"/>
          <w:b/>
          <w:sz w:val="22"/>
        </w:rPr>
      </w:pPr>
      <w:r w:rsidRPr="009F3221">
        <w:rPr>
          <w:rFonts w:ascii="Arial" w:hAnsi="Arial" w:cs="Arial"/>
          <w:b/>
          <w:sz w:val="22"/>
        </w:rPr>
        <w:t>– TS 10/0,4Kv 2x630Kva „RULJINA“ na kat.parc.br.397/2 KO Donja Lastva sa priključnim 10Kv kablovskim vodovima –faza I ; TS 10/0,4Kv 1x1000Kva „CENTURION“ na kat.parc.br.566/3 KO Tivat sa uklapanjem u VN mrežu-faza II; TS 10/0,4Kv 2x1000Kva „HOTEL TIVAT“ na kat.parc.br.71/1 KO Tivat sa uklapanjem u VN mrežu –faza III; uklapanje postojeće TS10/0,4Kv“Donja Lastva2“ u VN mrežu-faza IV u obuhvatu Urbanističkog plana “Ruljina“ (»Sl.list CG - opštinski propisi« br. 3/13), Detaljnog urbanističkog plana »Donja Lastva« (»Sl.list CG-opštinski propisi« br. 3/13), Izmjena i dopuna DSL-a „ARSENAL“ (»Sl.list CG« br. 57/19), Detaljnog urbanističkog plana „Mažina” (»Sl.list CG« br. 15/ 15) i Detaljnog urbanističkog plana »Seljanovo« (»Sl.list CG-opštinski propisi« broj 37/13).</w:t>
      </w:r>
    </w:p>
    <w:p w:rsidR="009F3221" w:rsidRDefault="009F3221" w:rsidP="009F3221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 w:val="22"/>
        </w:rPr>
      </w:pPr>
    </w:p>
    <w:p w:rsidR="00147CDD" w:rsidRPr="004E0D2B" w:rsidRDefault="00147CDD" w:rsidP="009F3221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713382" w:rsidRPr="00713382">
        <w:rPr>
          <w:rFonts w:ascii="Arial" w:eastAsia="Times New Roman" w:hAnsi="Arial" w:cs="Arial"/>
          <w:sz w:val="22"/>
          <w:lang w:val="sl-SI"/>
        </w:rPr>
        <w:t xml:space="preserve"> </w:t>
      </w:r>
      <w:r w:rsidR="009F3221" w:rsidRPr="009F3221">
        <w:rPr>
          <w:rFonts w:ascii="Arial" w:eastAsia="Times New Roman" w:hAnsi="Arial" w:cs="Arial"/>
          <w:sz w:val="22"/>
          <w:lang w:val="sl-SI"/>
        </w:rPr>
        <w:t>– TS 10/0,4Kv 2x630Kva „RULJINA“ na kat.parc.br.397/2 KO Donja Lastva sa priključnim 10Kv kablovskim vodovima –faza I ; TS 10/0,4Kv 1x1000Kva „CENTURION“ na kat.parc.br.566/3 KO Tivat sa uklapanjem u VN mrežu-faza II; TS 10/0,4Kv 2x1000Kva „HOTEL TIVAT“ na kat.parc.br.71/1 KO Tivat sa uklapanjem u VN mrežu –faza III; uklapanje postojeće TS10/0,4Kv“Donja Lastva2“ u VN mrežu-faza IV u obuhvatu Urbanističkog plana “Ruljina“ (»Sl.list CG - opštinski propisi« br. 3/13), Detaljnog urbanističkog plana »Donja Lastva« (»Sl.list CG-opštinski propisi« br. 3/13), Izmjena i dopuna DSL-a „ARSENAL“ (»Sl.list CG« br. 57/19), Detaljnog urbanističkog plana „Mažina” (»Sl.list CG« br. 15/ 15) i Detaljnog urbanističkog plana »Seljanovo« (»Sl.list CG-opštinski propisi« broj 37/</w:t>
      </w:r>
      <w:r w:rsidR="009F3221">
        <w:rPr>
          <w:rFonts w:ascii="Arial" w:eastAsia="Times New Roman" w:hAnsi="Arial" w:cs="Arial"/>
          <w:sz w:val="22"/>
          <w:lang w:val="sl-SI"/>
        </w:rPr>
        <w:t>13)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9F3221">
        <w:rPr>
          <w:rFonts w:ascii="Arial" w:eastAsia="Arial Unicode MS" w:hAnsi="Arial" w:cs="Arial"/>
          <w:sz w:val="22"/>
          <w:lang w:val="it-IT"/>
        </w:rPr>
        <w:t>tri trafostanice “Ruljina”, “Centurion” i “Hotel Tivat” sa priključnim kablovima i njihovo uklapanje, zajedno sa trafostanicom “Donja Lastva”, u VN mrežu.</w:t>
      </w:r>
    </w:p>
    <w:p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713382">
        <w:rPr>
          <w:rFonts w:ascii="Arial" w:eastAsia="Times New Roman" w:hAnsi="Arial" w:cs="Arial"/>
          <w:sz w:val="22"/>
          <w:lang w:val="sl-SI"/>
        </w:rPr>
        <w:t xml:space="preserve">ih objekata i infrastrukture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147CDD" w:rsidRPr="009F3221" w:rsidRDefault="00147CDD" w:rsidP="009F3221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4E0D2B" w:rsidRPr="004E0D2B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proofErr w:type="gram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C3951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. </w:t>
      </w: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25560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Skupština</w:t>
      </w:r>
      <w:proofErr w:type="spellEnd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</w:p>
    <w:p w:rsidR="00605019" w:rsidRDefault="00605019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Pr="00713382" w:rsidRDefault="00605019" w:rsidP="00713382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          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lastRenderedPageBreak/>
        <w:t>Obrazloženje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t CG” broj 64/17, 44/18, 63/18,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82/20</w:t>
      </w:r>
      <w:r w:rsidR="001C3951">
        <w:rPr>
          <w:rFonts w:ascii="Arial" w:eastAsia="Times New Roman" w:hAnsi="Arial" w:cs="Arial"/>
          <w:b w:val="0"/>
          <w:sz w:val="22"/>
          <w:szCs w:val="22"/>
          <w:lang w:val="sl-SI"/>
        </w:rPr>
        <w:t>, 68/22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</w:t>
      </w:r>
      <w:r w:rsidR="001C3951">
        <w:rPr>
          <w:rFonts w:ascii="Arial" w:eastAsia="Times New Roman" w:hAnsi="Arial" w:cs="Arial"/>
          <w:sz w:val="22"/>
          <w:lang w:val="sl-SI"/>
        </w:rPr>
        <w:t>pisi, broj 18/14, 42/15, 28/16,</w:t>
      </w:r>
      <w:r w:rsidRPr="00622BC5">
        <w:rPr>
          <w:rFonts w:ascii="Arial" w:eastAsia="Times New Roman" w:hAnsi="Arial" w:cs="Arial"/>
          <w:sz w:val="22"/>
          <w:lang w:val="sl-SI"/>
        </w:rPr>
        <w:t xml:space="preserve"> 07/21</w:t>
      </w:r>
      <w:r w:rsidR="001C3951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9F3221">
      <w:pPr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9F3221">
        <w:rPr>
          <w:rFonts w:ascii="Arial" w:eastAsia="Times New Roman" w:hAnsi="Arial" w:cs="Arial"/>
          <w:sz w:val="22"/>
          <w:lang w:val="sl-SI"/>
        </w:rPr>
        <w:t>Crnogorskog elektrodistributivnog sistema broj 30-30-30801 od 12.09.2023.godine,</w:t>
      </w:r>
      <w:r>
        <w:rPr>
          <w:rFonts w:ascii="Arial" w:eastAsia="Times New Roman" w:hAnsi="Arial" w:cs="Arial"/>
          <w:sz w:val="22"/>
          <w:lang w:val="sl-SI"/>
        </w:rPr>
        <w:t xml:space="preserve"> donijeta je Odluka o pristupanju izgradnji lokalnog objekta od opšteg interesa, broj: </w:t>
      </w:r>
      <w:r w:rsidR="008C1056" w:rsidRPr="006837A9">
        <w:rPr>
          <w:rFonts w:ascii="Arial" w:eastAsia="Times New Roman" w:hAnsi="Arial" w:cs="Arial"/>
          <w:sz w:val="22"/>
          <w:lang w:val="sl-SI"/>
        </w:rPr>
        <w:t>01-333/2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8C1056" w:rsidRPr="006837A9">
        <w:rPr>
          <w:rFonts w:ascii="Arial" w:eastAsia="Times New Roman" w:hAnsi="Arial" w:cs="Arial"/>
          <w:sz w:val="22"/>
          <w:lang w:val="sl-SI"/>
        </w:rPr>
        <w:t>-</w:t>
      </w:r>
      <w:r w:rsidR="009F3221">
        <w:rPr>
          <w:rFonts w:ascii="Arial" w:eastAsia="Times New Roman" w:hAnsi="Arial" w:cs="Arial"/>
          <w:sz w:val="22"/>
          <w:lang w:val="sl-SI"/>
        </w:rPr>
        <w:t>576/2</w:t>
      </w:r>
      <w:r w:rsidR="008C1056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9F3221">
        <w:rPr>
          <w:rFonts w:ascii="Arial" w:eastAsia="Times New Roman" w:hAnsi="Arial" w:cs="Arial"/>
          <w:sz w:val="22"/>
          <w:lang w:val="sl-SI"/>
        </w:rPr>
        <w:t>2</w:t>
      </w:r>
      <w:r w:rsidR="00713382">
        <w:rPr>
          <w:rFonts w:ascii="Arial" w:eastAsia="Times New Roman" w:hAnsi="Arial" w:cs="Arial"/>
          <w:sz w:val="22"/>
          <w:lang w:val="sl-SI"/>
        </w:rPr>
        <w:t>7.11</w:t>
      </w:r>
      <w:r w:rsidR="009B1907">
        <w:rPr>
          <w:rFonts w:ascii="Arial" w:eastAsia="Times New Roman" w:hAnsi="Arial" w:cs="Arial"/>
          <w:sz w:val="22"/>
          <w:lang w:val="sl-SI"/>
        </w:rPr>
        <w:t>.202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9F3221" w:rsidRPr="009F3221">
        <w:rPr>
          <w:rFonts w:ascii="Arial" w:eastAsia="Times New Roman" w:hAnsi="Arial" w:cs="Arial"/>
          <w:sz w:val="22"/>
          <w:lang w:val="sl-SI"/>
        </w:rPr>
        <w:t>– TS 10/0,4Kv 2x630Kva „RULJINA“ na kat.parc.br.397/2 KO Donja Lastva sa priključnim 10Kv kablovskim vodovima –faza I ; TS 10/0,4Kv 1x1000Kva „CENTURION“ na kat.parc.br.566/3 KO Tivat sa uklapanjem u VN mrežu-faza II; TS 10/0,4Kv 2x1000Kva „HOTEL TIVAT“ na kat.parc.br.71/1 KO Tivat sa uklapanjem u VN mrežu –faza III; uklapanje postojeće TS10/0,4Kv“Donja Lastva2“ u VN mrežu-faza IV u obuhvatu Urbanističkog plana “Ruljina“ (»Sl.list CG - opštinski propisi« br. 3/13), Detaljnog urbanističkog plana »Donja Lastva« (»Sl.list CG-opštinski propisi« br. 3/13), Izmjena i dopuna DSL-a „ARSENAL“ (»Sl.list CG« br. 57/19), Detaljnog urbanističkog plana „Mažina” (»Sl.list CG« br. 15/ 15) i Detaljnog urbanističkog plana »Seljanovo« (»Sl.list CG-opštinski propisi« broj 3</w:t>
      </w:r>
      <w:r w:rsidR="009F3221">
        <w:rPr>
          <w:rFonts w:ascii="Arial" w:eastAsia="Times New Roman" w:hAnsi="Arial" w:cs="Arial"/>
          <w:sz w:val="22"/>
          <w:lang w:val="sl-SI"/>
        </w:rPr>
        <w:t>7/13)</w:t>
      </w:r>
      <w:r w:rsidR="009B1907">
        <w:rPr>
          <w:rFonts w:ascii="Arial" w:eastAsia="Times New Roman" w:hAnsi="Arial" w:cs="Arial"/>
          <w:sz w:val="22"/>
          <w:lang w:val="sl-SI"/>
        </w:rPr>
        <w:t xml:space="preserve">, sa </w:t>
      </w:r>
      <w:r w:rsidR="00BE0D83">
        <w:rPr>
          <w:rFonts w:ascii="Arial" w:eastAsia="Times New Roman" w:hAnsi="Arial" w:cs="Arial"/>
          <w:sz w:val="22"/>
          <w:lang w:val="sl-SI"/>
        </w:rPr>
        <w:t>N</w:t>
      </w:r>
      <w:r w:rsidR="009B1907">
        <w:rPr>
          <w:rFonts w:ascii="Arial" w:eastAsia="Times New Roman" w:hAnsi="Arial" w:cs="Arial"/>
          <w:sz w:val="22"/>
          <w:lang w:val="sl-SI"/>
        </w:rPr>
        <w:t>acrtom programskog zadatka</w:t>
      </w:r>
      <w:r w:rsidR="00BE0D83">
        <w:rPr>
          <w:rFonts w:ascii="Arial" w:eastAsia="Times New Roman" w:hAnsi="Arial" w:cs="Arial"/>
          <w:sz w:val="22"/>
          <w:lang w:val="sl-SI"/>
        </w:rPr>
        <w:t xml:space="preserve"> broj 09-33</w:t>
      </w:r>
      <w:r w:rsidR="001C3951">
        <w:rPr>
          <w:rFonts w:ascii="Arial" w:eastAsia="Times New Roman" w:hAnsi="Arial" w:cs="Arial"/>
          <w:sz w:val="22"/>
          <w:lang w:val="sl-SI"/>
        </w:rPr>
        <w:t>2</w:t>
      </w:r>
      <w:r w:rsidR="00BE0D83">
        <w:rPr>
          <w:rFonts w:ascii="Arial" w:eastAsia="Times New Roman" w:hAnsi="Arial" w:cs="Arial"/>
          <w:sz w:val="22"/>
          <w:lang w:val="sl-SI"/>
        </w:rPr>
        <w:t>/2</w:t>
      </w:r>
      <w:r w:rsidR="001C3951">
        <w:rPr>
          <w:rFonts w:ascii="Arial" w:eastAsia="Times New Roman" w:hAnsi="Arial" w:cs="Arial"/>
          <w:sz w:val="22"/>
          <w:lang w:val="sl-SI"/>
        </w:rPr>
        <w:t>3</w:t>
      </w:r>
      <w:r w:rsidR="00BE0D83">
        <w:rPr>
          <w:rFonts w:ascii="Arial" w:eastAsia="Times New Roman" w:hAnsi="Arial" w:cs="Arial"/>
          <w:sz w:val="22"/>
          <w:lang w:val="sl-SI"/>
        </w:rPr>
        <w:t>-</w:t>
      </w:r>
      <w:r w:rsidR="009F3221">
        <w:rPr>
          <w:rFonts w:ascii="Arial" w:eastAsia="Times New Roman" w:hAnsi="Arial" w:cs="Arial"/>
          <w:sz w:val="22"/>
          <w:lang w:val="sl-SI"/>
        </w:rPr>
        <w:t>721</w:t>
      </w:r>
      <w:r w:rsidR="00BE0D83">
        <w:rPr>
          <w:rFonts w:ascii="Arial" w:eastAsia="Times New Roman" w:hAnsi="Arial" w:cs="Arial"/>
          <w:sz w:val="22"/>
          <w:lang w:val="sl-SI"/>
        </w:rPr>
        <w:t>/</w:t>
      </w:r>
      <w:r w:rsidR="00713382">
        <w:rPr>
          <w:rFonts w:ascii="Arial" w:eastAsia="Times New Roman" w:hAnsi="Arial" w:cs="Arial"/>
          <w:sz w:val="22"/>
          <w:lang w:val="sl-SI"/>
        </w:rPr>
        <w:t>9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</w:t>
      </w:r>
      <w:r w:rsidR="001C3951">
        <w:rPr>
          <w:rFonts w:ascii="Arial" w:eastAsia="Times New Roman" w:hAnsi="Arial" w:cs="Arial"/>
          <w:sz w:val="22"/>
          <w:lang w:val="sl-SI"/>
        </w:rPr>
        <w:t>su stavljeni na javnu raspravu u trajanju od 15 dana.</w:t>
      </w:r>
    </w:p>
    <w:p w:rsidR="002E2BC7" w:rsidRDefault="001C3951" w:rsidP="00713382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1C3951">
        <w:rPr>
          <w:rFonts w:ascii="Arial" w:eastAsia="Arial Unicode MS" w:hAnsi="Arial" w:cs="Arial"/>
          <w:sz w:val="22"/>
          <w:lang w:val="it-IT"/>
        </w:rPr>
        <w:t xml:space="preserve">Predmet ove Odluke je </w:t>
      </w:r>
      <w:r w:rsidR="009F3221" w:rsidRPr="009F3221">
        <w:rPr>
          <w:rFonts w:ascii="Arial" w:eastAsia="Arial Unicode MS" w:hAnsi="Arial" w:cs="Arial"/>
          <w:sz w:val="22"/>
          <w:lang w:val="it-IT"/>
        </w:rPr>
        <w:t>je izgradnja tri trafostanice “Ruljina”, “Centurion” i “Hotel Tivat” sa priključnim kablovima i njihovo uklapanje, zajedno sa trafostan</w:t>
      </w:r>
      <w:r w:rsidR="009F3221">
        <w:rPr>
          <w:rFonts w:ascii="Arial" w:eastAsia="Arial Unicode MS" w:hAnsi="Arial" w:cs="Arial"/>
          <w:sz w:val="22"/>
          <w:lang w:val="it-IT"/>
        </w:rPr>
        <w:t>icom “Donja Lastva”, u VN mrežu</w:t>
      </w:r>
      <w:r w:rsidR="00713382" w:rsidRPr="00713382">
        <w:rPr>
          <w:rFonts w:ascii="Arial" w:eastAsia="Arial Unicode MS" w:hAnsi="Arial" w:cs="Arial"/>
          <w:sz w:val="22"/>
          <w:lang w:val="it-IT"/>
        </w:rPr>
        <w:t>.</w:t>
      </w:r>
      <w:r w:rsidR="009F3221">
        <w:rPr>
          <w:rFonts w:ascii="Arial" w:eastAsia="Arial Unicode MS" w:hAnsi="Arial" w:cs="Arial"/>
          <w:sz w:val="22"/>
          <w:lang w:val="it-IT"/>
        </w:rPr>
        <w:t xml:space="preserve"> </w:t>
      </w:r>
      <w:bookmarkStart w:id="0" w:name="_GoBack"/>
      <w:bookmarkEnd w:id="0"/>
      <w:r w:rsidR="002E2BC7"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uređenja prostora</w:t>
      </w:r>
      <w:r w:rsidR="009820F1">
        <w:rPr>
          <w:rFonts w:ascii="Arial" w:eastAsia="Times New Roman" w:hAnsi="Arial" w:cs="Arial"/>
          <w:sz w:val="22"/>
          <w:lang w:val="sr-Latn-CS"/>
        </w:rPr>
        <w:t>,</w:t>
      </w:r>
      <w:r w:rsidR="002E2BC7">
        <w:rPr>
          <w:rFonts w:ascii="Arial" w:eastAsia="Times New Roman" w:hAnsi="Arial" w:cs="Arial"/>
          <w:sz w:val="22"/>
          <w:lang w:val="sr-Latn-CS"/>
        </w:rPr>
        <w:t xml:space="preserve"> a na osnovu tehničke dokumentacije saglasno članu 11 </w:t>
      </w:r>
      <w:r w:rsidR="002E2BC7"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="002E2BC7"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4E0D2B" w:rsidRDefault="004E0D2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9F3221">
      <w:headerReference w:type="default" r:id="rId9"/>
      <w:headerReference w:type="first" r:id="rId10"/>
      <w:pgSz w:w="11906" w:h="16838" w:code="9"/>
      <w:pgMar w:top="720" w:right="720" w:bottom="284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EA1" w:rsidRDefault="00284EA1" w:rsidP="00A6505B">
      <w:pPr>
        <w:spacing w:before="0" w:after="0" w:line="240" w:lineRule="auto"/>
      </w:pPr>
      <w:r>
        <w:separator/>
      </w:r>
    </w:p>
  </w:endnote>
  <w:endnote w:type="continuationSeparator" w:id="0">
    <w:p w:rsidR="00284EA1" w:rsidRDefault="00284EA1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EA1" w:rsidRDefault="00284EA1" w:rsidP="00A6505B">
      <w:pPr>
        <w:spacing w:before="0" w:after="0" w:line="240" w:lineRule="auto"/>
      </w:pPr>
      <w:r>
        <w:separator/>
      </w:r>
    </w:p>
  </w:footnote>
  <w:footnote w:type="continuationSeparator" w:id="0">
    <w:p w:rsidR="00284EA1" w:rsidRDefault="00284EA1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5B"/>
    <w:rsid w:val="00001178"/>
    <w:rsid w:val="00020673"/>
    <w:rsid w:val="0002314E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4EA1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501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13382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9F3221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65A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7AE540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4C7180-B3D7-4972-8AAF-4A0E02DA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Milica Manojlovic</cp:lastModifiedBy>
  <cp:revision>2</cp:revision>
  <cp:lastPrinted>2023-12-13T18:31:00Z</cp:lastPrinted>
  <dcterms:created xsi:type="dcterms:W3CDTF">2023-12-13T18:32:00Z</dcterms:created>
  <dcterms:modified xsi:type="dcterms:W3CDTF">2023-12-13T18:32:00Z</dcterms:modified>
</cp:coreProperties>
</file>